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right="-108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01</w:t>
        <w:tab/>
        <w:t xml:space="preserve">Health and safety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right="-10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01.18</w:t>
        <w:tab/>
        <w:t xml:space="preserve">Animals and pets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Views of parents and children are considered when selecting a pet for the setting.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will be aware of any allergies or issues individual children may have with any animals/creatures.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risk assessment is conducted and considers any hygiene and safety risks posed by the animal or creature.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Suitable housing for the animal is provided and is regularly cleaned and maintained.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correct food is offered at the right times and staff are knowledgeable of the pet’s welfare and dietary needs.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Arrangements are made for weekend and holiday care for the animal/creature.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appropriate pet health care insurance or other contingencies agreed and put in place to pay for veterinary care and the animal is registered with a local vet.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vaccinations and health measures such as de-worming are up to date.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are taught correct handling of the pet and are always supervised.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wash their hands after handling the pet and do not have contact with animal faeces, or soiled bedding.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of staff wear single use vinyl/latex free gloves when cleaning/handling soiled bedding.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Snakes and some other reptiles are not suitable pets for the setting due to infection risks.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manager will check with the owners/directors/trustees before introducing a new pet into the setting.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Animals brought in by visitors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owner of the animal/creature maintains responsibility for it in the setting.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owner carries out a risk assessment detailing how the animal/creature is to be handled and how any safety or hygiene issues will be addressed.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guidance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Good Practice in Early Years Infection Control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(Alliance 2009)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Policies &amp; Procedures for the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EYFS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(Early Years Alliance 2022)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6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qFormat w:val="1"/>
    <w:rsid w:val="00763A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3128A"/>
    <w:pPr>
      <w:keepNext w:val="1"/>
      <w:spacing w:after="60" w:before="240"/>
      <w:outlineLvl w:val="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3128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324ADE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261F0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cs="Times New Roman" w:eastAsia="Times New Roman" w:hAnsi="Times New Roman"/>
      <w:sz w:val="24"/>
    </w:rPr>
  </w:style>
  <w:style w:type="character" w:styleId="Hyperlink">
    <w:name w:val="Hyperlink"/>
    <w:semiHidden w:val="1"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9148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9148B"/>
    <w:rPr>
      <w:rFonts w:ascii="Tahoma" w:cs="Tahoma" w:eastAsia="Times New Roman" w:hAnsi="Tahoma"/>
      <w:sz w:val="16"/>
      <w:szCs w:val="16"/>
      <w:lang w:eastAsia="en-US"/>
    </w:rPr>
  </w:style>
  <w:style w:type="character" w:styleId="PlaceholderText">
    <w:name w:val="Placeholder Text"/>
    <w:uiPriority w:val="99"/>
    <w:semiHidden w:val="1"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 w:val="1"/>
    <w:rsid w:val="00324ADE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cs="Times New Roman" w:eastAsia="Times New Roman" w:hAnsi="Cambria"/>
      <w:i w:val="1"/>
      <w:iCs w:val="1"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 w:val="1"/>
    <w:rsid w:val="00324ADE"/>
    <w:rPr>
      <w:rFonts w:ascii="Cambria" w:cs="Times New Roman" w:eastAsia="Times New Roman" w:hAnsi="Cambria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 w:val="1"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 w:val="1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 w:val="1"/>
    <w:rsid w:val="00324ADE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 w:val="1"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cs="Times New Roman" w:eastAsia="Times New Roman" w:hAnsi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 w:val="1"/>
    <w:rsid w:val="00324ADE"/>
    <w:pPr>
      <w:jc w:val="center"/>
    </w:pPr>
    <w:rPr>
      <w:rFonts w:ascii="Arial" w:hAnsi="Arial"/>
      <w:b w:val="1"/>
      <w:sz w:val="22"/>
      <w:szCs w:val="20"/>
    </w:rPr>
  </w:style>
  <w:style w:type="character" w:styleId="TitleChar" w:customStyle="1">
    <w:name w:val="Title Char"/>
    <w:link w:val="Title"/>
    <w:rsid w:val="00324ADE"/>
    <w:rPr>
      <w:rFonts w:cs="Times New Roman" w:eastAsia="Times New Roman"/>
      <w:b w:val="1"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 w:val="1"/>
    <w:rsid w:val="008261F0"/>
    <w:rPr>
      <w:rFonts w:ascii="Cambria" w:cs="Times New Roman" w:eastAsia="Times New Roman" w:hAnsi="Cambria"/>
      <w:sz w:val="22"/>
      <w:szCs w:val="22"/>
      <w:lang w:eastAsia="en-US"/>
    </w:rPr>
  </w:style>
  <w:style w:type="character" w:styleId="CommentReference">
    <w:name w:val="annotation reference"/>
    <w:uiPriority w:val="99"/>
    <w:semiHidden w:val="1"/>
    <w:unhideWhenUsed w:val="1"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D73FB"/>
    <w:rPr>
      <w:rFonts w:ascii="Times New Roman" w:cs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 w:val="1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cs="GAOJB K+ Helvetica Neue" w:eastAsia="Times New Roman" w:hAnsi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color="auto" w:fill="ffffff" w:val="clear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 w:val="1"/>
    <w:unhideWhenUsed w:val="1"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73ABD"/>
    <w:pPr>
      <w:spacing w:after="100" w:afterAutospacing="1" w:before="100" w:before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 w:val="1"/>
    <w:rsid w:val="00F865A0"/>
    <w:rPr>
      <w:b w:val="1"/>
      <w:bCs w:val="1"/>
    </w:rPr>
  </w:style>
  <w:style w:type="table" w:styleId="TableGrid">
    <w:name w:val="Table Grid"/>
    <w:basedOn w:val="TableNormal"/>
    <w:uiPriority w:val="59"/>
    <w:rsid w:val="003725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42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eyalliance.org.uk/Shop#!prod/43aaf2a6-7364-ea11-a811-000d3a0bad7c/curr/GBP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B4IRYOPRWVfFeUzhP8h+OpIUw==">AMUW2mX84AHkmDq1/SU6ftBZ5A5en7DoUxXuRS+g+Irpsg/5j+huh17ylb79Ll/oDTSrQqC7wPm74v+1X/hK5fQoDDj03hBSa2d1GKOtaB4cvnfEEoAeP6I=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2022-07-12T13:41:00Z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