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rPr>
      </w:pPr>
      <w:r w:rsidDel="00000000" w:rsidR="00000000" w:rsidRPr="00000000">
        <w:rPr>
          <w:rFonts w:ascii="Arial" w:cs="Arial" w:eastAsia="Arial" w:hAnsi="Arial"/>
          <w:b w:val="1"/>
          <w:sz w:val="28"/>
          <w:szCs w:val="28"/>
          <w:rtl w:val="0"/>
        </w:rPr>
        <w:t xml:space="preserve">01.12</w:t>
        <w:tab/>
        <w:t xml:space="preserve"> Threats and abuse towards staff and volunteers</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is responsible for protecting the health and safety of all staff and volunteers in its services and has a duty of care in relation to their physical and emotional well-being. We believe that violence, threatening behaviour and abuse against staff are unacceptable and will not be tolerated. Where such behaviour occurs, we will take all reasonable and appropriate action in support of our staff and volunteers.</w:t>
      </w:r>
    </w:p>
    <w:p w:rsidR="00000000" w:rsidDel="00000000" w:rsidP="00000000" w:rsidRDefault="00000000" w:rsidRPr="00000000" w14:paraId="00000004">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rsidR="00000000" w:rsidDel="00000000" w:rsidP="00000000" w:rsidRDefault="00000000" w:rsidRPr="00000000" w14:paraId="00000005">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rsidR="00000000" w:rsidDel="00000000" w:rsidP="00000000" w:rsidRDefault="00000000" w:rsidRPr="00000000" w14:paraId="00000006">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a person recklessly or intentionally applies unlawful force on another or puts another in fear of an immediate attack, it is an offence in law which constitutes an assault. We would normally expect the police to be contacted immediately.</w:t>
      </w:r>
    </w:p>
    <w:p w:rsidR="00000000" w:rsidDel="00000000" w:rsidP="00000000" w:rsidRDefault="00000000" w:rsidRPr="00000000" w14:paraId="0000000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three categories of assault, based on the severity of the injury to the victim.</w:t>
      </w:r>
    </w:p>
    <w:p w:rsidR="00000000" w:rsidDel="00000000" w:rsidP="00000000" w:rsidRDefault="00000000" w:rsidRPr="00000000" w14:paraId="00000008">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Common Assault - involving the threat of immediate violence or causing minor injury (such as a graze, reddening of the skin or minor bruise).</w:t>
      </w:r>
    </w:p>
    <w:p w:rsidR="00000000" w:rsidDel="00000000" w:rsidP="00000000" w:rsidRDefault="00000000" w:rsidRPr="00000000" w14:paraId="00000009">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Actual Bodily Harm - causing an injury which interferes with the health or comfort of the victim (such as multiple bruising, broken tooth or temporary sensory loss).</w:t>
      </w:r>
    </w:p>
    <w:p w:rsidR="00000000" w:rsidDel="00000000" w:rsidP="00000000" w:rsidRDefault="00000000" w:rsidRPr="00000000" w14:paraId="0000000A">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Grievous Bodily Harm - causing serious injury (such as a broken bone or an injury requiring lengthy treatment).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also an aggravated form of assault based upon the victim’s race, religion, disability or sexual orientation and other protected characteristics as defined in the Equality Act 2010 which carries higher maximum penalties.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note that no physical attack or injury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have occurred for a common assault to have taken place. It is sufficient for a person to have been threatened with immediate violence and put in fear of a physical attack for an offence to have been committed.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staff member or volunteer who feels under threat or has been threatened, assaulted, or intimidated in the course of their work must report this immediately to their manager who will follow the setting manager’s procedures and guidance for responding.</w:t>
      </w:r>
    </w:p>
    <w:p w:rsidR="00000000" w:rsidDel="00000000" w:rsidP="00000000" w:rsidRDefault="00000000" w:rsidRPr="00000000" w14:paraId="0000000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999 should always be used when the immediate attendance of a police officer is required. The police support the use of 999 in all cases where:</w:t>
      </w:r>
    </w:p>
    <w:p w:rsidR="00000000" w:rsidDel="00000000" w:rsidP="00000000" w:rsidRDefault="00000000" w:rsidRPr="00000000" w14:paraId="0000000F">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danger to life</w:t>
      </w:r>
    </w:p>
    <w:p w:rsidR="00000000" w:rsidDel="00000000" w:rsidP="00000000" w:rsidRDefault="00000000" w:rsidRPr="00000000" w14:paraId="00000010">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a likelihood of violence</w:t>
      </w:r>
    </w:p>
    <w:p w:rsidR="00000000" w:rsidDel="00000000" w:rsidP="00000000" w:rsidRDefault="00000000" w:rsidRPr="00000000" w14:paraId="00000011">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assault is, or is believed to be, in progress</w:t>
      </w:r>
    </w:p>
    <w:p w:rsidR="00000000" w:rsidDel="00000000" w:rsidP="00000000" w:rsidRDefault="00000000" w:rsidRPr="00000000" w14:paraId="00000012">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offender is on the premises</w:t>
      </w:r>
    </w:p>
    <w:p w:rsidR="00000000" w:rsidDel="00000000" w:rsidP="00000000" w:rsidRDefault="00000000" w:rsidRPr="00000000" w14:paraId="00000013">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offence has just occurred, and an early arrest is likely</w:t>
      </w:r>
    </w:p>
    <w:p w:rsidR="00000000" w:rsidDel="00000000" w:rsidP="00000000" w:rsidRDefault="00000000" w:rsidRPr="00000000" w14:paraId="0000001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it is not possible to speak when making a 999 call because it alerts an offender, cough quietly or make a noise on the line, then follow the prompts to dial 55 (mobiles only) for a silent call. Police may be able to trace the call and attend the premises.</w:t>
      </w:r>
    </w:p>
    <w:p w:rsidR="00000000" w:rsidDel="00000000" w:rsidP="00000000" w:rsidRDefault="00000000" w:rsidRPr="00000000" w14:paraId="00000015">
      <w:pPr>
        <w:spacing w:after="120" w:before="120" w:line="360" w:lineRule="auto"/>
        <w:ind w:left="567" w:hanging="567"/>
        <w:rPr>
          <w:rFonts w:ascii="Arial" w:cs="Arial" w:eastAsia="Arial" w:hAnsi="Arial"/>
          <w:b w:val="1"/>
        </w:rPr>
      </w:pPr>
      <w:r w:rsidDel="00000000" w:rsidR="00000000" w:rsidRPr="00000000">
        <w:rPr>
          <w:rFonts w:ascii="Arial" w:cs="Arial" w:eastAsia="Arial" w:hAnsi="Arial"/>
          <w:b w:val="1"/>
          <w:rtl w:val="0"/>
        </w:rPr>
        <w:t xml:space="preserve">Harassment and intimidation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person must not pursue a course of conduct: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which amounts to harassment of another, and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which he knows or ought to know amounts to harassment of the other.</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owners/directors/trustees.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Banning parents and other visitors from the premises</w:t>
      </w:r>
    </w:p>
    <w:p w:rsidR="00000000" w:rsidDel="00000000" w:rsidP="00000000" w:rsidRDefault="00000000" w:rsidRPr="00000000" w14:paraId="0000001C">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and some other visitors normally have implied permission to be on the premises at certain times and for certain purposes, and they will not therefore be trespassers unless the implied permission is withdrawn.</w:t>
      </w:r>
    </w:p>
    <w:p w:rsidR="00000000" w:rsidDel="00000000" w:rsidP="00000000" w:rsidRDefault="00000000" w:rsidRPr="00000000" w14:paraId="0000001D">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parent or other person continues to behave unreasonably on the premises a letter</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will be sent to them from the owners/directors/trustees, withdrawing the implied permission for them to be there. </w:t>
      </w:r>
    </w:p>
    <w:p w:rsidR="00000000" w:rsidDel="00000000" w:rsidP="00000000" w:rsidRDefault="00000000" w:rsidRPr="00000000" w14:paraId="0000001E">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Further breaches may lead to prosecution of the person concerned by the police and they are treated as a trespasser.</w:t>
      </w:r>
    </w:p>
    <w:p w:rsidR="00000000" w:rsidDel="00000000" w:rsidP="00000000" w:rsidRDefault="00000000" w:rsidRPr="00000000" w14:paraId="0000001F">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Full records are kept of each incident, in the Reportable Incident Record, including details of any person(s) who witnessed the behaviour of the trespasser(s), since evidence will need to be provided to the Court.</w:t>
      </w:r>
      <w:r w:rsidDel="00000000" w:rsidR="00000000" w:rsidRPr="00000000">
        <w:rPr>
          <w:rtl w:val="0"/>
        </w:rPr>
      </w:r>
    </w:p>
    <w:p w:rsidR="00000000" w:rsidDel="00000000" w:rsidP="00000000" w:rsidRDefault="00000000" w:rsidRPr="00000000" w14:paraId="0000002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Dealing with an incident</w:t>
      </w:r>
    </w:p>
    <w:p w:rsidR="00000000" w:rsidDel="00000000" w:rsidP="00000000" w:rsidRDefault="00000000" w:rsidRPr="00000000" w14:paraId="00000021">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would normally expect all cases of assault, and all but the most minor of other incidents, to be regarded as serious matters which should be reported to the setting manager and/or the police and followed up with due care and attention.</w:t>
      </w:r>
    </w:p>
    <w:p w:rsidR="00000000" w:rsidDel="00000000" w:rsidP="00000000" w:rsidRDefault="00000000" w:rsidRPr="00000000" w14:paraId="00000022">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record of the incident must be made whether the police are involved or not.</w:t>
      </w:r>
    </w:p>
    <w:p w:rsidR="00000000" w:rsidDel="00000000" w:rsidP="00000000" w:rsidRDefault="00000000" w:rsidRPr="00000000" w14:paraId="00000023">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parties involved should consider the needs, views, feelings and wishes of the victim at every stage. We will ensure sympathetic and practical help, support and counselling is available to the victim both at the time of the incident and subsequently.</w:t>
      </w:r>
    </w:p>
    <w:p w:rsidR="00000000" w:rsidDel="00000000" w:rsidP="00000000" w:rsidRDefault="00000000" w:rsidRPr="00000000" w14:paraId="00000025">
      <w:pPr>
        <w:numPr>
          <w:ilvl w:val="0"/>
          <w:numId w:val="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range of support can be obtained:</w:t>
      </w:r>
    </w:p>
    <w:p w:rsidR="00000000" w:rsidDel="00000000" w:rsidP="00000000" w:rsidRDefault="00000000" w:rsidRPr="00000000" w14:paraId="00000026">
      <w:pPr>
        <w:numPr>
          <w:ilvl w:val="0"/>
          <w:numId w:val="3"/>
        </w:numPr>
        <w:spacing w:after="120" w:before="120" w:line="360" w:lineRule="auto"/>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from the setting manager, owners/directors/trustees and/or a staff colleague</w:t>
      </w:r>
    </w:p>
    <w:p w:rsidR="00000000" w:rsidDel="00000000" w:rsidP="00000000" w:rsidRDefault="00000000" w:rsidRPr="00000000" w14:paraId="00000027">
      <w:pPr>
        <w:numPr>
          <w:ilvl w:val="0"/>
          <w:numId w:val="3"/>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from Victim Support on giving evidence in court</w:t>
      </w:r>
    </w:p>
    <w:p w:rsidR="00000000" w:rsidDel="00000000" w:rsidP="00000000" w:rsidRDefault="00000000" w:rsidRPr="00000000" w14:paraId="00000028">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non-urgent cases, where the incident is not thought to be an emergency, but police involvement is required, all staff and volunteers are aware of the non-emergency police contact number for the area.</w:t>
      </w:r>
    </w:p>
    <w:p w:rsidR="00000000" w:rsidDel="00000000" w:rsidP="00000000" w:rsidRDefault="00000000" w:rsidRPr="00000000" w14:paraId="00000029">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999 calls receive an immediate response. Unless agreed at the time, non-emergency calls are normally attended within 8 hours (24 hours at the latest).</w:t>
      </w:r>
    </w:p>
    <w:p w:rsidR="00000000" w:rsidDel="00000000" w:rsidP="00000000" w:rsidRDefault="00000000" w:rsidRPr="00000000" w14:paraId="0000002A">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they attend the setting or service, the police will take written statements from the victim (including a ‘Victim Personal Statement’) and obtain evidence to investigate the offence in the most appropriate and effective manner.</w:t>
      </w:r>
    </w:p>
    <w:p w:rsidR="00000000" w:rsidDel="00000000" w:rsidP="00000000" w:rsidRDefault="00000000" w:rsidRPr="00000000" w14:paraId="0000002B">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rsidR="00000000" w:rsidDel="00000000" w:rsidP="00000000" w:rsidRDefault="00000000" w:rsidRPr="00000000" w14:paraId="0000002C">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some cases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rsidR="00000000" w:rsidDel="00000000" w:rsidP="00000000" w:rsidRDefault="00000000" w:rsidRPr="00000000" w14:paraId="0000002D">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decision regarding whether an individual is prosecuted is made by the police or Crown Prosecution Service (CPS) based on the evidence and with due regard to other factors.</w:t>
      </w:r>
    </w:p>
    <w:p w:rsidR="00000000" w:rsidDel="00000000" w:rsidP="00000000" w:rsidRDefault="00000000" w:rsidRPr="00000000" w14:paraId="0000002E">
      <w:pPr>
        <w:numPr>
          <w:ilvl w:val="0"/>
          <w:numId w:val="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After the incident has been dealt with, a risk assessment is done to identify preventative measures that can be put in place to minimise or prevent the incident occurring again.</w:t>
      </w:r>
    </w:p>
    <w:p w:rsidR="00000000" w:rsidDel="00000000" w:rsidP="00000000" w:rsidRDefault="00000000" w:rsidRPr="00000000" w14:paraId="0000002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Harassment or intimidation of staff by parents/visitors</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should contact their line manager for advice and support.</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rsidR="00000000" w:rsidDel="00000000" w:rsidP="00000000" w:rsidRDefault="00000000" w:rsidRPr="00000000" w14:paraId="00000032">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and/or owners/directors/trustees might wish to consider advising the parent to make a formal complaint. Information about how to complain is clearly displayed for parents and service users. </w:t>
      </w:r>
    </w:p>
    <w:p w:rsidR="00000000" w:rsidDel="00000000" w:rsidP="00000000" w:rsidRDefault="00000000" w:rsidRPr="00000000" w14:paraId="00000033">
      <w:pPr>
        <w:numPr>
          <w:ilvl w:val="0"/>
          <w:numId w:val="9"/>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relating to potential breaches of the EYFS Safeguarding and Welfare requirements will be managed according to the 10.2 Complaints procedure for parents and service users. </w:t>
      </w:r>
      <w:r w:rsidDel="00000000" w:rsidR="00000000" w:rsidRPr="00000000">
        <w:rPr>
          <w:rtl w:val="0"/>
        </w:rPr>
      </w:r>
    </w:p>
    <w:p w:rsidR="00000000" w:rsidDel="00000000" w:rsidP="00000000" w:rsidRDefault="00000000" w:rsidRPr="00000000" w14:paraId="0000003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36">
      <w:pPr>
        <w:spacing w:after="120" w:before="120"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Complaint Investigation Record</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7">
      <w:pPr>
        <w:spacing w:after="120" w:before="120"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Reportable Incident Record</w:t>
        </w:r>
      </w:hyperlink>
      <w:r w:rsidDel="00000000" w:rsidR="00000000" w:rsidRPr="00000000">
        <w:rPr>
          <w:rFonts w:ascii="Arial" w:cs="Arial" w:eastAsia="Arial" w:hAnsi="Arial"/>
          <w:sz w:val="22"/>
          <w:szCs w:val="22"/>
          <w:rtl w:val="0"/>
        </w:rPr>
        <w:t xml:space="preserve"> (Alliance Publication)</w:t>
      </w:r>
    </w:p>
    <w:sectPr>
      <w:footerReference r:id="rId9" w:type="default"/>
      <w:pgSz w:h="16838" w:w="11906" w:orient="portrait"/>
      <w:pgMar w:bottom="720" w:top="720" w:left="720" w:right="720"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Revision">
    <w:name w:val="Revision"/>
    <w:hidden w:val="1"/>
    <w:uiPriority w:val="99"/>
    <w:semiHidden w:val="1"/>
    <w:rsid w:val="005B43A7"/>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eyalliance.org.uk/Shop#!prod/660cb3b8-585a-eb11-a812-00224840f4a7/curr/GBP" TargetMode="External"/><Relationship Id="rId8" Type="http://schemas.openxmlformats.org/officeDocument/2006/relationships/hyperlink" Target="https://portal.eyalliance.org.uk/Shop#!prod/848ed1d4-7564-ea11-a811-000d3a0bad7c/curr/GB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yTBHKMy22u3iI9GCIGMGxuT0g==">CgMxLjAyCGguZ2pkZ3hzOAByITEyeGFXN1B1aHZZdUczM1dxc3NCbEN2Q1pkVkxVUGQwMw==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2024-01-02T15:24:00Z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